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cs="Times New Roman" w:ascii="Liberation Serif" w:hAnsi="Liberation Serif"/>
          <w:b/>
          <w:sz w:val="26"/>
          <w:szCs w:val="26"/>
        </w:rPr>
        <w:t xml:space="preserve">ВИДЫ И УРОВНИ ОБРАЗОВАНИЯ. 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/>
          <w:sz w:val="26"/>
          <w:szCs w:val="26"/>
        </w:rPr>
      </w:pPr>
      <w:r>
        <w:rPr>
          <w:rFonts w:cs="Times New Roman" w:ascii="Liberation Serif" w:hAnsi="Liberation Serif"/>
          <w:b/>
          <w:sz w:val="26"/>
          <w:szCs w:val="26"/>
        </w:rPr>
        <w:t>ФОРМЫ И НОРМАТИВНЫЕ СРОКИ ОБУЧЕНИЯ</w:t>
      </w:r>
    </w:p>
    <w:p>
      <w:pPr>
        <w:pStyle w:val="Normal"/>
        <w:jc w:val="both"/>
        <w:rPr>
          <w:rFonts w:ascii="Liberation Serif" w:hAnsi="Liberation Serif" w:cs="Times New Roman"/>
          <w:b/>
          <w:b/>
          <w:sz w:val="26"/>
          <w:szCs w:val="26"/>
        </w:rPr>
      </w:pPr>
      <w:r>
        <w:rPr>
          <w:rFonts w:cs="Times New Roman" w:ascii="Liberation Serif" w:hAnsi="Liberation Serif"/>
          <w:b/>
          <w:sz w:val="26"/>
          <w:szCs w:val="26"/>
        </w:rPr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99"/>
        <w:gridCol w:w="8471"/>
      </w:tblGrid>
      <w:tr>
        <w:trPr/>
        <w:tc>
          <w:tcPr>
            <w:tcW w:w="109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 w:cs="Times New Roman"/>
                <w:b/>
                <w:b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b/>
                <w:sz w:val="26"/>
                <w:szCs w:val="26"/>
              </w:rPr>
            </w:r>
          </w:p>
        </w:tc>
        <w:tc>
          <w:tcPr>
            <w:tcW w:w="847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b/>
                <w:sz w:val="26"/>
                <w:szCs w:val="26"/>
              </w:rPr>
              <w:t>ВИДЫ И УРОВНИ ОБРАЗОВАНИЯ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ОБЩЕЕ ОБРАЗОВАНИЕ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i/>
                <w:sz w:val="26"/>
                <w:szCs w:val="26"/>
              </w:rPr>
              <w:t xml:space="preserve">№ </w:t>
            </w:r>
            <w:r>
              <w:rPr>
                <w:rFonts w:cs="Times New Roman" w:ascii="Liberation Serif" w:hAnsi="Liberation Serif"/>
                <w:i/>
                <w:sz w:val="26"/>
                <w:szCs w:val="26"/>
              </w:rPr>
              <w:t>п/п</w:t>
            </w:r>
          </w:p>
        </w:tc>
        <w:tc>
          <w:tcPr>
            <w:tcW w:w="84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i/>
                <w:sz w:val="26"/>
                <w:szCs w:val="26"/>
              </w:rPr>
              <w:t>Уровень общего образования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84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Дошкольное образование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84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Основное общее образование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84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Среднее общее образование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ДОПОЛНИТЕЛЬНОЕ ОБРАЗОВАНИЕ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i/>
                <w:sz w:val="26"/>
                <w:szCs w:val="26"/>
              </w:rPr>
              <w:t xml:space="preserve">№ </w:t>
            </w:r>
            <w:r>
              <w:rPr>
                <w:rFonts w:cs="Times New Roman" w:ascii="Liberation Serif" w:hAnsi="Liberation Serif"/>
                <w:i/>
                <w:sz w:val="26"/>
                <w:szCs w:val="26"/>
              </w:rPr>
              <w:t>п/п</w:t>
            </w:r>
          </w:p>
        </w:tc>
        <w:tc>
          <w:tcPr>
            <w:tcW w:w="84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i/>
                <w:sz w:val="26"/>
                <w:szCs w:val="26"/>
              </w:rPr>
              <w:t>Подвиды дополнительного образования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84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Дополнительное образование детей и взрослых</w:t>
            </w:r>
          </w:p>
        </w:tc>
      </w:tr>
      <w:tr>
        <w:trPr/>
        <w:tc>
          <w:tcPr>
            <w:tcW w:w="10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847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Дополнительное профессиональное образование 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b/>
                <w:sz w:val="26"/>
                <w:szCs w:val="26"/>
              </w:rPr>
              <w:t>ФОРМЫ ОБУЧЕНИЯ</w:t>
            </w:r>
          </w:p>
        </w:tc>
      </w:tr>
      <w:tr>
        <w:trPr>
          <w:trHeight w:val="388" w:hRule="atLeast"/>
        </w:trPr>
        <w:tc>
          <w:tcPr>
            <w:tcW w:w="9570" w:type="dxa"/>
            <w:gridSpan w:val="2"/>
            <w:tcBorders/>
          </w:tcPr>
          <w:p>
            <w:pPr>
              <w:pStyle w:val="Normal"/>
              <w:numPr>
                <w:ilvl w:val="0"/>
                <w:numId w:val="1"/>
              </w:numPr>
              <w:shd w:val="clear" w:color="auto" w:fill="FFFFFF"/>
              <w:spacing w:lineRule="atLeast" w:line="240" w:beforeAutospacing="1" w:afterAutospacing="1"/>
              <w:ind w:left="0" w:hanging="36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eastAsia="Times New Roman" w:cs="Times New Roman" w:ascii="Liberation Serif" w:hAnsi="Liberation Serif"/>
                <w:sz w:val="26"/>
                <w:szCs w:val="26"/>
              </w:rPr>
              <w:t>Очная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1800" w:leader="none"/>
              </w:tabs>
              <w:spacing w:lineRule="auto" w:line="240" w:before="0" w:after="0"/>
              <w:ind w:right="141" w:hanging="0"/>
              <w:contextualSpacing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  <w:shd w:fill="FFFFFF" w:val="clear"/>
              </w:rPr>
              <w:t xml:space="preserve">При реализации общеобразовательных программ используются образовательные технологии </w:t>
            </w:r>
            <w:r>
              <w:rPr>
                <w:rFonts w:cs="Times New Roman" w:ascii="Liberation Serif" w:hAnsi="Liberation Serif"/>
                <w:sz w:val="26"/>
                <w:szCs w:val="26"/>
                <w:shd w:fill="FFFFFF" w:val="clear"/>
              </w:rPr>
              <w:t>системно-деятельностного подхода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b/>
                <w:sz w:val="26"/>
                <w:szCs w:val="26"/>
                <w:shd w:fill="FFFFFF" w:val="clear"/>
              </w:rPr>
              <w:t xml:space="preserve">НОРМАТИВНЫЕ СРОКИ ОБУЧЕНИЯ </w:t>
            </w:r>
          </w:p>
        </w:tc>
      </w:tr>
      <w:tr>
        <w:trPr/>
        <w:tc>
          <w:tcPr>
            <w:tcW w:w="9570" w:type="dxa"/>
            <w:gridSpan w:val="2"/>
            <w:tcBorders/>
          </w:tcPr>
          <w:p>
            <w:pPr>
              <w:pStyle w:val="ListParagraph"/>
              <w:shd w:val="clear" w:color="auto" w:fill="FFFFFF"/>
              <w:tabs>
                <w:tab w:val="clear" w:pos="708"/>
                <w:tab w:val="left" w:pos="0" w:leader="none"/>
              </w:tabs>
              <w:spacing w:lineRule="auto" w:line="276"/>
              <w:ind w:left="0" w:right="142" w:hang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>Нормативный срок реализации основной образовательной программы дошкольного образования – 5 лет.</w:t>
            </w:r>
          </w:p>
          <w:p>
            <w:pPr>
              <w:pStyle w:val="ListParagraph"/>
              <w:shd w:val="clear" w:color="auto" w:fill="FFFFFF"/>
              <w:tabs>
                <w:tab w:val="clear" w:pos="708"/>
                <w:tab w:val="left" w:pos="0" w:leader="none"/>
              </w:tabs>
              <w:spacing w:lineRule="auto" w:line="276"/>
              <w:ind w:left="0" w:right="142" w:hang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Нормативный срок реализации основной образовательной программы </w:t>
            </w:r>
            <w:r>
              <w:rPr>
                <w:rFonts w:eastAsia="Calibri" w:cs="Times New Roman" w:ascii="Liberation Serif" w:hAnsi="Liberation Serif"/>
                <w:color w:val="auto"/>
                <w:kern w:val="0"/>
                <w:sz w:val="26"/>
                <w:szCs w:val="26"/>
                <w:lang w:val="ru-RU" w:eastAsia="ar-SA" w:bidi="ar-SA"/>
              </w:rPr>
              <w:t>основного общего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 образования – 5 лет.</w:t>
            </w:r>
          </w:p>
          <w:p>
            <w:pPr>
              <w:pStyle w:val="ListParagraph"/>
              <w:shd w:val="clear" w:color="auto" w:fill="FFFFFF"/>
              <w:tabs>
                <w:tab w:val="clear" w:pos="708"/>
                <w:tab w:val="left" w:pos="0" w:leader="none"/>
              </w:tabs>
              <w:spacing w:lineRule="auto" w:line="276"/>
              <w:ind w:left="0" w:right="142" w:hanging="0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Нормативный срок реализации основной образовательной программы </w:t>
            </w:r>
            <w:r>
              <w:rPr>
                <w:rFonts w:eastAsia="Calibri" w:cs="Times New Roman" w:ascii="Liberation Serif" w:hAnsi="Liberation Serif"/>
                <w:color w:val="auto"/>
                <w:kern w:val="0"/>
                <w:sz w:val="26"/>
                <w:szCs w:val="26"/>
                <w:lang w:val="ru-RU" w:eastAsia="ar-SA" w:bidi="ar-SA"/>
              </w:rPr>
              <w:t>среднего общего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 образования – 5 лет.</w:t>
            </w:r>
          </w:p>
          <w:p>
            <w:pPr>
              <w:pStyle w:val="ListParagraph"/>
              <w:shd w:val="clear" w:color="auto" w:fill="FFFFFF"/>
              <w:tabs>
                <w:tab w:val="clear" w:pos="708"/>
                <w:tab w:val="left" w:pos="0" w:leader="none"/>
              </w:tabs>
              <w:spacing w:lineRule="auto" w:line="276"/>
              <w:ind w:left="0" w:right="142" w:hanging="0"/>
              <w:rPr/>
            </w:pPr>
            <w:r>
              <w:rPr>
                <w:rFonts w:eastAsia="Calibri" w:cs="Times New Roman" w:ascii="Liberation Serif" w:hAnsi="Liberation Serif"/>
                <w:color w:val="auto"/>
                <w:kern w:val="0"/>
                <w:sz w:val="26"/>
                <w:szCs w:val="26"/>
                <w:lang w:val="ru-RU" w:eastAsia="ar-SA" w:bidi="ar-SA"/>
              </w:rPr>
              <w:t>Учебный процесс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eastAsia="Calibri" w:cs="Times New Roman" w:ascii="Liberation Serif" w:hAnsi="Liberation Serif"/>
                <w:color w:val="auto"/>
                <w:kern w:val="0"/>
                <w:sz w:val="26"/>
                <w:szCs w:val="26"/>
                <w:lang w:val="ru-RU" w:eastAsia="ar-SA" w:bidi="ar-SA"/>
              </w:rPr>
              <w:t>реали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зуется 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в </w:t>
            </w:r>
            <w:r>
              <w:rPr>
                <w:rFonts w:eastAsia="Calibri" w:cs="Times New Roman" w:ascii="Liberation Serif" w:hAnsi="Liberation Serif"/>
                <w:color w:val="auto"/>
                <w:kern w:val="0"/>
                <w:sz w:val="26"/>
                <w:szCs w:val="26"/>
                <w:lang w:val="ru-RU" w:eastAsia="ar-SA" w:bidi="ar-SA"/>
              </w:rPr>
              <w:t>рамках сроков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 учебного года ежесменно, в периоды реализации </w:t>
            </w:r>
            <w:r>
              <w:rPr>
                <w:rFonts w:eastAsia="Calibri" w:cs="Times New Roman" w:ascii="Liberation Serif" w:hAnsi="Liberation Serif"/>
                <w:color w:val="auto"/>
                <w:kern w:val="0"/>
                <w:sz w:val="26"/>
                <w:szCs w:val="26"/>
                <w:lang w:val="ru-RU" w:eastAsia="ar-SA" w:bidi="ar-SA"/>
              </w:rPr>
              <w:t>дополнительных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eastAsia="Calibri" w:cs="Times New Roman" w:ascii="Liberation Serif" w:hAnsi="Liberation Serif"/>
                <w:color w:val="auto"/>
                <w:kern w:val="0"/>
                <w:sz w:val="26"/>
                <w:szCs w:val="26"/>
                <w:lang w:val="ru-RU" w:eastAsia="ar-SA" w:bidi="ar-SA"/>
              </w:rPr>
              <w:t>общеразвивающих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 программ смен 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>(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>от 14 до 21 календарных дней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 xml:space="preserve">), </w:t>
            </w:r>
            <w:r>
              <w:rPr>
                <w:rFonts w:cs="Times New Roman" w:ascii="Liberation Serif" w:hAnsi="Liberation Serif"/>
                <w:sz w:val="26"/>
                <w:szCs w:val="26"/>
              </w:rPr>
              <w:t>в соответствии с календарным учебным графиком</w:t>
            </w:r>
          </w:p>
        </w:tc>
      </w:tr>
    </w:tbl>
    <w:p>
      <w:pPr>
        <w:pStyle w:val="Normal"/>
        <w:jc w:val="both"/>
        <w:rPr>
          <w:rFonts w:ascii="Liberation Serif" w:hAnsi="Liberation Serif" w:cs="Times New Roman"/>
          <w:b/>
          <w:b/>
          <w:sz w:val="26"/>
          <w:szCs w:val="26"/>
        </w:rPr>
      </w:pPr>
      <w:r>
        <w:rPr>
          <w:rFonts w:cs="Times New Roman" w:ascii="Liberation Serif" w:hAnsi="Liberation Serif"/>
          <w:b/>
          <w:sz w:val="26"/>
          <w:szCs w:val="26"/>
        </w:rPr>
      </w:r>
    </w:p>
    <w:p>
      <w:pPr>
        <w:pStyle w:val="Normal"/>
        <w:spacing w:before="0" w:after="20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082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qFormat/>
    <w:rsid w:val="00ba50ea"/>
    <w:pPr>
      <w:suppressAutoHyphens w:val="true"/>
      <w:spacing w:lineRule="auto" w:line="360" w:before="0" w:after="0"/>
      <w:ind w:left="720" w:firstLine="709"/>
      <w:jc w:val="both"/>
    </w:pPr>
    <w:rPr>
      <w:rFonts w:ascii="Calibri" w:hAnsi="Calibri" w:eastAsia="Calibri" w:cs="Calibri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564e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LibreOffice/6.4.7.2$Linux_X86_64 LibreOffice_project/40$Build-2</Application>
  <Pages>1</Pages>
  <Words>124</Words>
  <Characters>932</Characters>
  <CharactersWithSpaces>1034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2020-08-26T05:02:00Z</dcterms:created>
  <dc:creator>Windows User</dc:creator>
  <dc:description/>
  <dc:language>ru-RU</dc:language>
  <cp:lastModifiedBy/>
  <dcterms:modified xsi:type="dcterms:W3CDTF">2024-10-10T17:30:14Z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