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C435">
      <w:pPr>
        <w:ind w:firstLine="6096"/>
        <w:rPr>
          <w:sz w:val="26"/>
          <w:szCs w:val="26"/>
        </w:rPr>
      </w:pPr>
    </w:p>
    <w:p w14:paraId="2F315A48">
      <w:pPr>
        <w:shd w:val="clear" w:color="auto" w:fill="FFFFFF"/>
        <w:jc w:val="center"/>
        <w:rPr>
          <w:rFonts w:hint="default"/>
          <w:b/>
          <w:color w:val="000000"/>
        </w:rPr>
      </w:pPr>
      <w:r>
        <w:rPr>
          <w:rFonts w:hint="default"/>
          <w:b/>
          <w:color w:val="000000"/>
        </w:rPr>
        <w:t>Consent of the parent (legal representative)</w:t>
      </w:r>
    </w:p>
    <w:p w14:paraId="60A5154D">
      <w:pPr>
        <w:shd w:val="clear" w:color="auto" w:fill="FFFFFF"/>
        <w:jc w:val="center"/>
        <w:rPr>
          <w:b/>
        </w:rPr>
      </w:pPr>
      <w:r>
        <w:rPr>
          <w:rFonts w:hint="default"/>
          <w:b/>
          <w:color w:val="000000"/>
        </w:rPr>
        <w:t>on psychological and pedagogical support of the student</w:t>
      </w:r>
    </w:p>
    <w:p w14:paraId="122D375A">
      <w:pPr>
        <w:shd w:val="clear" w:color="auto" w:fill="FFFFFF"/>
        <w:spacing w:line="276" w:lineRule="auto"/>
        <w:jc w:val="center"/>
        <w:rPr>
          <w:sz w:val="20"/>
          <w:szCs w:val="20"/>
        </w:rPr>
      </w:pP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45"/>
      </w:tblGrid>
      <w:tr w14:paraId="7A2CFC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9345" w:type="dxa"/>
            <w:tcBorders>
              <w:bottom w:val="single" w:color="auto" w:sz="4" w:space="0"/>
            </w:tcBorders>
            <w:vAlign w:val="top"/>
          </w:tcPr>
          <w:p w14:paraId="1DD0088B">
            <w:pPr>
              <w:spacing w:before="100" w:beforeAutospacing="1"/>
              <w:jc w:val="both"/>
            </w:pPr>
            <w:r>
              <w:rPr>
                <w:rFonts w:hint="default"/>
                <w:lang w:val="en-US"/>
              </w:rPr>
              <w:t>I</w:t>
            </w:r>
            <w:r>
              <w:t>,</w:t>
            </w:r>
          </w:p>
        </w:tc>
      </w:tr>
      <w:tr w14:paraId="2301AE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bottom w:val="nil"/>
            </w:tcBorders>
            <w:vAlign w:val="top"/>
          </w:tcPr>
          <w:p w14:paraId="5860CDA8">
            <w:pPr>
              <w:jc w:val="center"/>
              <w:rPr>
                <w:vertAlign w:val="superscript"/>
              </w:rPr>
            </w:pPr>
            <w:r>
              <w:rPr>
                <w:vertAlign w:val="superscript"/>
              </w:rPr>
              <w:t>(</w:t>
            </w:r>
            <w:r>
              <w:rPr>
                <w:rFonts w:hint="default"/>
                <w:vertAlign w:val="superscript"/>
              </w:rPr>
              <w:t>surname, name, patronymic of parent (legal representative)</w:t>
            </w:r>
            <w:r>
              <w:rPr>
                <w:vertAlign w:val="superscript"/>
              </w:rPr>
              <w:t>)</w:t>
            </w:r>
          </w:p>
          <w:p w14:paraId="79605EE0">
            <w:pPr>
              <w:jc w:val="center"/>
              <w:rPr>
                <w:sz w:val="20"/>
                <w:szCs w:val="20"/>
              </w:rPr>
            </w:pPr>
          </w:p>
        </w:tc>
      </w:tr>
      <w:tr w14:paraId="32BB99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45" w:type="dxa"/>
            <w:tcBorders>
              <w:top w:val="nil"/>
              <w:bottom w:val="nil"/>
            </w:tcBorders>
            <w:vAlign w:val="top"/>
          </w:tcPr>
          <w:p w14:paraId="6142FD77">
            <w:pPr>
              <w:spacing w:before="100" w:beforeAutospacing="1"/>
              <w:jc w:val="both"/>
            </w:pPr>
            <w:r>
              <w:rPr>
                <w:rFonts w:hint="default"/>
              </w:rPr>
              <w:t>being a parent (legal representative) of</w:t>
            </w:r>
          </w:p>
        </w:tc>
      </w:tr>
      <w:tr w14:paraId="0BFECE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45" w:type="dxa"/>
            <w:tcBorders>
              <w:top w:val="nil"/>
              <w:bottom w:val="single" w:color="auto" w:sz="4" w:space="0"/>
            </w:tcBorders>
            <w:vAlign w:val="top"/>
          </w:tcPr>
          <w:p w14:paraId="234695A5">
            <w:pPr>
              <w:rPr>
                <w:sz w:val="20"/>
                <w:szCs w:val="20"/>
              </w:rPr>
            </w:pPr>
          </w:p>
        </w:tc>
      </w:tr>
      <w:tr w14:paraId="4FF746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bottom w:val="nil"/>
            </w:tcBorders>
            <w:vAlign w:val="top"/>
          </w:tcPr>
          <w:p w14:paraId="70F2A06C">
            <w:pPr>
              <w:jc w:val="center"/>
              <w:rPr>
                <w:color w:val="000000"/>
                <w:vertAlign w:val="superscript"/>
              </w:rPr>
            </w:pPr>
            <w:r>
              <w:rPr>
                <w:color w:val="000000"/>
                <w:vertAlign w:val="superscript"/>
              </w:rPr>
              <w:t>(</w:t>
            </w:r>
            <w:r>
              <w:rPr>
                <w:rFonts w:hint="default"/>
                <w:vertAlign w:val="superscript"/>
              </w:rPr>
              <w:t>surname, name, patronymic</w:t>
            </w:r>
            <w:r>
              <w:rPr>
                <w:color w:val="000000"/>
                <w:vertAlign w:val="superscript"/>
              </w:rPr>
              <w:t xml:space="preserve"> </w:t>
            </w:r>
            <w:r>
              <w:rPr>
                <w:rFonts w:hint="default"/>
                <w:color w:val="000000"/>
                <w:vertAlign w:val="superscript"/>
              </w:rPr>
              <w:t>of the minor</w:t>
            </w:r>
            <w:r>
              <w:rPr>
                <w:color w:val="000000"/>
                <w:vertAlign w:val="superscript"/>
              </w:rPr>
              <w:t>)</w:t>
            </w:r>
          </w:p>
          <w:p w14:paraId="2BE650F1">
            <w:pPr>
              <w:jc w:val="center"/>
              <w:rPr>
                <w:color w:val="000000"/>
                <w:sz w:val="20"/>
                <w:szCs w:val="20"/>
              </w:rPr>
            </w:pPr>
          </w:p>
          <w:p w14:paraId="5D05D904">
            <w:pPr>
              <w:jc w:val="both"/>
              <w:rPr>
                <w:rFonts w:hint="default"/>
                <w:sz w:val="26"/>
                <w:szCs w:val="26"/>
                <w:lang w:val="en-US"/>
              </w:rPr>
            </w:pPr>
            <w:r>
              <w:t>«_____»____________________     _________</w:t>
            </w:r>
            <w:r>
              <w:rPr>
                <w:rFonts w:hint="default"/>
                <w:lang w:val="en-US"/>
              </w:rPr>
              <w:t>year of birth</w:t>
            </w:r>
          </w:p>
          <w:p w14:paraId="76AD8D1E">
            <w:pPr>
              <w:ind w:firstLine="780" w:firstLineChars="325"/>
              <w:jc w:val="both"/>
              <w:rPr>
                <w:b/>
                <w:sz w:val="26"/>
                <w:szCs w:val="26"/>
              </w:rPr>
            </w:pPr>
            <w:r>
              <w:rPr>
                <w:color w:val="000000"/>
                <w:vertAlign w:val="superscript"/>
              </w:rPr>
              <w:t>(</w:t>
            </w:r>
            <w:r>
              <w:rPr>
                <w:rFonts w:hint="default"/>
                <w:color w:val="000000"/>
                <w:vertAlign w:val="superscript"/>
                <w:lang w:val="en-US"/>
              </w:rPr>
              <w:t>date of birth</w:t>
            </w:r>
            <w:r>
              <w:rPr>
                <w:color w:val="000000"/>
                <w:vertAlign w:val="superscript"/>
              </w:rPr>
              <w:t>)</w:t>
            </w:r>
          </w:p>
        </w:tc>
      </w:tr>
    </w:tbl>
    <w:p w14:paraId="779049AB">
      <w:pPr>
        <w:pStyle w:val="6"/>
        <w:spacing w:before="0" w:beforeAutospacing="0" w:after="0" w:afterAutospacing="0" w:line="276" w:lineRule="auto"/>
        <w:ind w:firstLine="708"/>
        <w:jc w:val="both"/>
      </w:pPr>
    </w:p>
    <w:p w14:paraId="2D779E64">
      <w:pPr>
        <w:pStyle w:val="6"/>
        <w:spacing w:before="0" w:beforeAutospacing="0" w:after="0" w:afterAutospacing="0"/>
        <w:ind w:firstLine="708"/>
        <w:jc w:val="both"/>
        <w:rPr>
          <w:rFonts w:hint="default"/>
          <w:b/>
          <w:color w:val="000000"/>
          <w:lang w:val="en-US"/>
        </w:rPr>
      </w:pPr>
      <w:r>
        <w:rPr>
          <w:rFonts w:hint="default"/>
        </w:rPr>
        <w:t>On the basis of the cl. 42 of the Federal Law</w:t>
      </w:r>
      <w:r>
        <w:rPr>
          <w:rFonts w:hint="default"/>
          <w:lang w:val="en-US"/>
        </w:rPr>
        <w:t xml:space="preserve"> </w:t>
      </w:r>
      <w:r>
        <w:rPr>
          <w:rFonts w:hint="default"/>
        </w:rPr>
        <w:t>No. 273-ФЗ "On Education in the Russian Federation"</w:t>
      </w:r>
      <w:r>
        <w:rPr>
          <w:rFonts w:hint="default"/>
          <w:lang w:val="en-US"/>
        </w:rPr>
        <w:t xml:space="preserve"> </w:t>
      </w:r>
      <w:r>
        <w:rPr>
          <w:rFonts w:hint="default"/>
        </w:rPr>
        <w:t xml:space="preserve">of 29.12.2012, I give my voluntary CONSENT / </w:t>
      </w:r>
      <w:r>
        <w:rPr>
          <w:rFonts w:hint="default"/>
          <w:lang w:val="en-US"/>
        </w:rPr>
        <w:t>REFUSAL to</w:t>
      </w:r>
    </w:p>
    <w:p w14:paraId="23D83530">
      <w:pPr>
        <w:pStyle w:val="6"/>
        <w:spacing w:before="0" w:beforeAutospacing="0" w:after="0" w:afterAutospacing="0"/>
        <w:ind w:firstLine="4962"/>
        <w:rPr>
          <w:color w:val="000000"/>
          <w:vertAlign w:val="superscript"/>
        </w:rPr>
      </w:pPr>
      <w:r>
        <w:rPr>
          <w:color w:val="000000"/>
          <w:vertAlign w:val="superscript"/>
        </w:rPr>
        <w:t>(</w:t>
      </w:r>
      <w:r>
        <w:rPr>
          <w:rFonts w:hint="default"/>
          <w:color w:val="000000"/>
          <w:vertAlign w:val="superscript"/>
        </w:rPr>
        <w:t xml:space="preserve">underline as </w:t>
      </w:r>
      <w:r>
        <w:rPr>
          <w:rFonts w:hint="default"/>
          <w:color w:val="000000"/>
          <w:vertAlign w:val="superscript"/>
          <w:lang w:val="en-US"/>
        </w:rPr>
        <w:t>necessary</w:t>
      </w:r>
      <w:r>
        <w:rPr>
          <w:color w:val="000000"/>
          <w:vertAlign w:val="superscript"/>
        </w:rPr>
        <w:t>)</w:t>
      </w:r>
    </w:p>
    <w:p w14:paraId="72CD56AB">
      <w:pPr>
        <w:pStyle w:val="6"/>
        <w:spacing w:before="0" w:beforeAutospacing="0" w:after="0" w:afterAutospacing="0"/>
        <w:ind w:firstLine="708"/>
        <w:jc w:val="both"/>
        <w:rPr>
          <w:rFonts w:hint="default"/>
          <w:color w:val="000000"/>
          <w:sz w:val="16"/>
          <w:szCs w:val="26"/>
          <w:lang w:val="ru-RU"/>
        </w:rPr>
      </w:pPr>
    </w:p>
    <w:p w14:paraId="2067D66F">
      <w:pPr>
        <w:keepNext w:val="0"/>
        <w:keepLines w:val="0"/>
        <w:widowControl/>
        <w:suppressLineNumbers w:val="0"/>
        <w:shd w:val="clear" w:fill="FFFFFF"/>
        <w:ind w:left="0" w:firstLine="708" w:firstLineChars="0"/>
        <w:jc w:val="left"/>
        <w:rPr>
          <w:rFonts w:hint="default" w:ascii="Times New Roman" w:hAnsi="Times New Roman" w:cs="Times New Roman"/>
          <w:i w:val="0"/>
          <w:iCs w:val="0"/>
          <w:caps w:val="0"/>
          <w:color w:val="222222"/>
          <w:spacing w:val="0"/>
          <w:sz w:val="24"/>
          <w:szCs w:val="24"/>
        </w:rPr>
      </w:pPr>
      <w:r>
        <w:rPr>
          <w:color w:val="000000"/>
        </w:rPr>
        <w:t>–</w:t>
      </w:r>
      <w:r>
        <w:rPr>
          <w:rFonts w:hint="default"/>
          <w:color w:val="000000"/>
          <w:lang w:val="ru-RU"/>
        </w:rPr>
        <w:t xml:space="preserve"> </w:t>
      </w:r>
      <w:r>
        <w:rPr>
          <w:rFonts w:hint="default"/>
          <w:color w:val="000000"/>
          <w:sz w:val="24"/>
          <w:szCs w:val="24"/>
        </w:rPr>
        <w:t>the teacher-psychologists of the</w:t>
      </w:r>
      <w:r>
        <w:rPr>
          <w:rFonts w:hint="default"/>
          <w:color w:val="000000"/>
        </w:rPr>
        <w:t xml:space="preserve"> </w:t>
      </w: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Federal State Budget Educational Institution</w:t>
      </w:r>
    </w:p>
    <w:p w14:paraId="4E7C8980">
      <w:pPr>
        <w:keepNext w:val="0"/>
        <w:keepLines w:val="0"/>
        <w:widowControl/>
        <w:suppressLineNumbers w:val="0"/>
        <w:shd w:val="clear" w:fill="FFFFFF"/>
        <w:ind w:left="0" w:firstLine="0"/>
        <w:jc w:val="left"/>
        <w:rPr>
          <w:color w:val="000000"/>
          <w:sz w:val="24"/>
          <w:szCs w:val="24"/>
        </w:rPr>
      </w:pPr>
      <w:r>
        <w:rPr>
          <w:rFonts w:hint="default" w:ascii="Times New Roman" w:hAnsi="Times New Roman" w:eastAsia="SimSun" w:cs="Times New Roman"/>
          <w:i w:val="0"/>
          <w:iCs w:val="0"/>
          <w:caps w:val="0"/>
          <w:color w:val="222222"/>
          <w:spacing w:val="0"/>
          <w:kern w:val="0"/>
          <w:sz w:val="24"/>
          <w:szCs w:val="24"/>
          <w:shd w:val="clear" w:fill="FFFFFF"/>
          <w:lang w:val="en-US" w:eastAsia="zh-CN" w:bidi="ar"/>
        </w:rPr>
        <w:t>"Russian Children's Center "Ocean"</w:t>
      </w:r>
      <w:r>
        <w:rPr>
          <w:rFonts w:hint="default"/>
          <w:color w:val="000000"/>
          <w:sz w:val="24"/>
          <w:szCs w:val="24"/>
        </w:rPr>
        <w:t xml:space="preserve"> (hereinafter - the Center) to provide psychological and pedagogical support:</w:t>
      </w:r>
    </w:p>
    <w:p w14:paraId="0582E1BE">
      <w:pPr>
        <w:spacing w:line="276" w:lineRule="auto"/>
        <w:ind w:firstLine="709"/>
        <w:jc w:val="both"/>
        <w:rPr>
          <w:rFonts w:hint="default"/>
          <w:color w:val="000000"/>
        </w:rPr>
      </w:pPr>
      <w:r>
        <w:rPr>
          <w:rFonts w:hint="default"/>
          <w:color w:val="000000"/>
        </w:rPr>
        <w:t>– participate in developmental educational activities in the field of psychology;</w:t>
      </w:r>
    </w:p>
    <w:p w14:paraId="03947C5C">
      <w:pPr>
        <w:spacing w:line="276" w:lineRule="auto"/>
        <w:ind w:firstLine="709"/>
        <w:jc w:val="both"/>
        <w:rPr>
          <w:rFonts w:hint="default"/>
          <w:color w:val="000000"/>
        </w:rPr>
      </w:pPr>
      <w:r>
        <w:rPr>
          <w:rFonts w:hint="default"/>
          <w:color w:val="000000"/>
        </w:rPr>
        <w:t>– psychological and pedagogical counseling (individual and group);</w:t>
      </w:r>
    </w:p>
    <w:p w14:paraId="40DEFB90">
      <w:pPr>
        <w:spacing w:line="276" w:lineRule="auto"/>
        <w:ind w:firstLine="709"/>
        <w:jc w:val="both"/>
        <w:rPr>
          <w:rFonts w:hint="default"/>
          <w:color w:val="000000"/>
        </w:rPr>
      </w:pPr>
      <w:r>
        <w:rPr>
          <w:rFonts w:hint="default"/>
          <w:color w:val="000000"/>
        </w:rPr>
        <w:t>– surveys and psychological diagnostics;</w:t>
      </w:r>
    </w:p>
    <w:p w14:paraId="6D0550BA">
      <w:pPr>
        <w:spacing w:line="276" w:lineRule="auto"/>
        <w:ind w:firstLine="709"/>
        <w:jc w:val="both"/>
        <w:rPr>
          <w:rFonts w:hint="default"/>
          <w:color w:val="000000"/>
        </w:rPr>
      </w:pPr>
      <w:r>
        <w:rPr>
          <w:rFonts w:hint="default"/>
          <w:color w:val="000000"/>
        </w:rPr>
        <w:t>– assistance in career guidance and social adaptation;</w:t>
      </w:r>
    </w:p>
    <w:p w14:paraId="5DDFCF46">
      <w:pPr>
        <w:spacing w:line="276" w:lineRule="auto"/>
        <w:ind w:firstLine="709"/>
        <w:jc w:val="both"/>
        <w:rPr>
          <w:color w:val="000000"/>
        </w:rPr>
      </w:pPr>
      <w:r>
        <w:rPr>
          <w:rFonts w:hint="default"/>
          <w:color w:val="000000"/>
        </w:rPr>
        <w:t>– be assigned to a counseling group;</w:t>
      </w:r>
    </w:p>
    <w:p w14:paraId="0E4628EC">
      <w:pPr>
        <w:shd w:val="clear" w:color="auto" w:fill="FFFFFF"/>
        <w:spacing w:line="276" w:lineRule="auto"/>
        <w:ind w:firstLine="709"/>
        <w:jc w:val="both"/>
        <w:rPr>
          <w:rFonts w:hint="default"/>
        </w:rPr>
      </w:pPr>
      <w:r>
        <w:rPr>
          <w:rFonts w:hint="default"/>
          <w:color w:val="000000"/>
        </w:rPr>
        <w:t>–</w:t>
      </w:r>
      <w:r>
        <w:rPr>
          <w:rFonts w:hint="default"/>
        </w:rPr>
        <w:t xml:space="preserve"> </w:t>
      </w:r>
      <w:r>
        <w:rPr>
          <w:rFonts w:hint="default"/>
          <w:lang w:val="en-US"/>
        </w:rPr>
        <w:t>o</w:t>
      </w:r>
      <w:r>
        <w:rPr>
          <w:rFonts w:hint="default"/>
        </w:rPr>
        <w:t>bservation of the psychological state during the whole shift;</w:t>
      </w:r>
    </w:p>
    <w:p w14:paraId="0FF5CD10">
      <w:pPr>
        <w:shd w:val="clear" w:color="auto" w:fill="FFFFFF"/>
        <w:spacing w:line="276" w:lineRule="auto"/>
        <w:ind w:firstLine="709"/>
        <w:jc w:val="both"/>
        <w:rPr>
          <w:rFonts w:hint="default"/>
        </w:rPr>
      </w:pPr>
      <w:r>
        <w:rPr>
          <w:rFonts w:hint="default"/>
          <w:color w:val="000000"/>
        </w:rPr>
        <w:t>–</w:t>
      </w:r>
      <w:r>
        <w:rPr>
          <w:rFonts w:hint="default"/>
        </w:rPr>
        <w:t xml:space="preserve"> informing the staff (director of the Center, squad leaders, counselors, teachers) about the psychological state of the child in order to correct the regime and loads, if necessary, and to build an individual program; </w:t>
      </w:r>
    </w:p>
    <w:p w14:paraId="63B4514A">
      <w:pPr>
        <w:shd w:val="clear" w:color="auto" w:fill="FFFFFF"/>
        <w:spacing w:line="276" w:lineRule="auto"/>
        <w:ind w:firstLine="709"/>
        <w:jc w:val="both"/>
      </w:pPr>
      <w:r>
        <w:rPr>
          <w:rFonts w:hint="default"/>
          <w:color w:val="000000"/>
        </w:rPr>
        <w:t>–</w:t>
      </w:r>
      <w:r>
        <w:rPr>
          <w:rFonts w:hint="default"/>
        </w:rPr>
        <w:t xml:space="preserve"> providing emergency psychological assistance, if necessary.</w:t>
      </w:r>
      <w:r>
        <w:t xml:space="preserve"> </w:t>
      </w:r>
    </w:p>
    <w:p w14:paraId="6F1D796F">
      <w:pPr>
        <w:pStyle w:val="8"/>
        <w:shd w:val="clear" w:color="auto" w:fill="FFFFFF"/>
        <w:tabs>
          <w:tab w:val="left" w:pos="567"/>
        </w:tabs>
        <w:spacing w:line="276" w:lineRule="auto"/>
        <w:ind w:left="0"/>
        <w:jc w:val="both"/>
        <w:rPr>
          <w:rFonts w:hint="default"/>
        </w:rPr>
      </w:pPr>
      <w:r>
        <w:rPr>
          <w:rFonts w:hint="default"/>
          <w:lang w:val="en-US"/>
        </w:rPr>
        <w:tab/>
      </w:r>
      <w:r>
        <w:rPr>
          <w:rFonts w:hint="default"/>
        </w:rPr>
        <w:t>Confidentiality may be violated in the following situations:</w:t>
      </w:r>
    </w:p>
    <w:p w14:paraId="68923E3A">
      <w:pPr>
        <w:pStyle w:val="8"/>
        <w:shd w:val="clear" w:color="auto" w:fill="FFFFFF"/>
        <w:tabs>
          <w:tab w:val="left" w:pos="567"/>
        </w:tabs>
        <w:spacing w:line="276" w:lineRule="auto"/>
        <w:ind w:left="0"/>
        <w:jc w:val="both"/>
        <w:rPr>
          <w:rFonts w:hint="default"/>
        </w:rPr>
      </w:pPr>
      <w:r>
        <w:rPr>
          <w:rFonts w:hint="default"/>
          <w:lang w:val="en-US"/>
        </w:rPr>
        <w:tab/>
      </w:r>
      <w:r>
        <w:rPr>
          <w:rFonts w:hint="default"/>
          <w:color w:val="000000"/>
        </w:rPr>
        <w:t>–</w:t>
      </w:r>
      <w:r>
        <w:rPr>
          <w:rFonts w:hint="default"/>
        </w:rPr>
        <w:t xml:space="preserve"> </w:t>
      </w:r>
      <w:r>
        <w:rPr>
          <w:rFonts w:hint="default"/>
          <w:lang w:val="en-US"/>
        </w:rPr>
        <w:t>i</w:t>
      </w:r>
      <w:bookmarkStart w:id="0" w:name="_GoBack"/>
      <w:bookmarkEnd w:id="0"/>
      <w:r>
        <w:rPr>
          <w:rFonts w:hint="default"/>
        </w:rPr>
        <w:t>f the student reports abuse of him/herself or others;</w:t>
      </w:r>
    </w:p>
    <w:p w14:paraId="30057840">
      <w:pPr>
        <w:pStyle w:val="8"/>
        <w:shd w:val="clear" w:color="auto" w:fill="FFFFFF"/>
        <w:tabs>
          <w:tab w:val="left" w:pos="567"/>
        </w:tabs>
        <w:spacing w:line="276" w:lineRule="auto"/>
        <w:ind w:left="0"/>
        <w:jc w:val="both"/>
        <w:rPr>
          <w:rFonts w:hint="default"/>
        </w:rPr>
      </w:pPr>
      <w:r>
        <w:rPr>
          <w:rFonts w:hint="default"/>
          <w:lang w:val="en-US"/>
        </w:rPr>
        <w:tab/>
      </w:r>
      <w:r>
        <w:rPr>
          <w:rFonts w:hint="default"/>
          <w:color w:val="000000"/>
        </w:rPr>
        <w:t>–</w:t>
      </w:r>
      <w:r>
        <w:rPr>
          <w:rFonts w:hint="default"/>
        </w:rPr>
        <w:t xml:space="preserve"> if the student reports the intent to seriously harm him/herself or others;</w:t>
      </w:r>
    </w:p>
    <w:p w14:paraId="0579C40B">
      <w:pPr>
        <w:pStyle w:val="8"/>
        <w:shd w:val="clear" w:color="auto" w:fill="FFFFFF"/>
        <w:tabs>
          <w:tab w:val="left" w:pos="567"/>
        </w:tabs>
        <w:spacing w:line="276" w:lineRule="auto"/>
        <w:ind w:left="0"/>
        <w:jc w:val="both"/>
        <w:rPr>
          <w:rFonts w:hint="default"/>
        </w:rPr>
      </w:pPr>
      <w:r>
        <w:rPr>
          <w:rFonts w:hint="default"/>
          <w:lang w:val="en-US"/>
        </w:rPr>
        <w:tab/>
      </w:r>
      <w:r>
        <w:rPr>
          <w:rFonts w:hint="default"/>
          <w:color w:val="000000"/>
        </w:rPr>
        <w:t>–</w:t>
      </w:r>
      <w:r>
        <w:rPr>
          <w:rFonts w:hint="default"/>
        </w:rPr>
        <w:t xml:space="preserve"> if the individual work material is requested by law enforcement authorities.</w:t>
      </w:r>
    </w:p>
    <w:p w14:paraId="2D9DB768">
      <w:pPr>
        <w:pStyle w:val="8"/>
        <w:shd w:val="clear" w:color="auto" w:fill="FFFFFF"/>
        <w:tabs>
          <w:tab w:val="left" w:pos="567"/>
        </w:tabs>
        <w:spacing w:line="276" w:lineRule="auto"/>
        <w:ind w:left="0"/>
        <w:jc w:val="both"/>
        <w:rPr>
          <w:rFonts w:hint="default"/>
        </w:rPr>
      </w:pPr>
      <w:r>
        <w:rPr>
          <w:rFonts w:hint="default"/>
        </w:rPr>
        <w:t>You will be informed about such cases.</w:t>
      </w:r>
    </w:p>
    <w:p w14:paraId="2AB655C4">
      <w:pPr>
        <w:pStyle w:val="8"/>
        <w:shd w:val="clear" w:color="auto" w:fill="FFFFFF"/>
        <w:tabs>
          <w:tab w:val="left" w:pos="567"/>
        </w:tabs>
        <w:spacing w:line="276" w:lineRule="auto"/>
        <w:ind w:left="0"/>
        <w:jc w:val="both"/>
        <w:rPr>
          <w:rFonts w:hint="default"/>
        </w:rPr>
      </w:pPr>
      <w:r>
        <w:rPr>
          <w:rFonts w:hint="default"/>
        </w:rPr>
        <w:t xml:space="preserve">Parents (legal representatives) have the right to apply in writing to the teacher-psychologist for information about the results of psychological and pedagogical diagnostics of the child. </w:t>
      </w:r>
    </w:p>
    <w:p w14:paraId="72C011DD">
      <w:pPr>
        <w:pStyle w:val="8"/>
        <w:shd w:val="clear" w:color="auto" w:fill="FFFFFF"/>
        <w:tabs>
          <w:tab w:val="left" w:pos="567"/>
        </w:tabs>
        <w:spacing w:line="276" w:lineRule="auto"/>
        <w:ind w:left="0"/>
        <w:jc w:val="both"/>
        <w:rPr>
          <w:rFonts w:hint="default"/>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3651"/>
      </w:tblGrid>
      <w:tr w14:paraId="5D1D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20" w:type="dxa"/>
          </w:tcPr>
          <w:p w14:paraId="090E1176">
            <w:pPr>
              <w:pStyle w:val="8"/>
              <w:tabs>
                <w:tab w:val="left" w:pos="567"/>
              </w:tabs>
              <w:spacing w:line="276" w:lineRule="auto"/>
              <w:ind w:left="0"/>
              <w:jc w:val="both"/>
              <w:rPr>
                <w:color w:val="000000"/>
              </w:rPr>
            </w:pPr>
            <w:r>
              <w:rPr>
                <w:rFonts w:hint="default"/>
                <w:lang w:val="en-US"/>
              </w:rPr>
              <w:t>Date</w:t>
            </w:r>
            <w:r>
              <w:t>: ________________</w:t>
            </w:r>
          </w:p>
        </w:tc>
        <w:tc>
          <w:tcPr>
            <w:tcW w:w="3651" w:type="dxa"/>
          </w:tcPr>
          <w:p w14:paraId="63015DFD">
            <w:pPr>
              <w:pStyle w:val="8"/>
              <w:tabs>
                <w:tab w:val="left" w:pos="567"/>
              </w:tabs>
              <w:spacing w:line="276" w:lineRule="auto"/>
              <w:ind w:left="0"/>
              <w:jc w:val="both"/>
              <w:rPr>
                <w:color w:val="000000"/>
              </w:rPr>
            </w:pPr>
            <w:r>
              <w:rPr>
                <w:rFonts w:hint="default"/>
                <w:lang w:val="en-US"/>
              </w:rPr>
              <w:t>Signature</w:t>
            </w:r>
            <w:r>
              <w:t xml:space="preserve"> ____________________</w:t>
            </w:r>
          </w:p>
        </w:tc>
      </w:tr>
    </w:tbl>
    <w:p w14:paraId="73C09FA0">
      <w:pPr>
        <w:pStyle w:val="8"/>
        <w:shd w:val="clear" w:color="auto" w:fill="FFFFFF"/>
        <w:tabs>
          <w:tab w:val="left" w:pos="567"/>
        </w:tabs>
        <w:spacing w:line="276" w:lineRule="auto"/>
        <w:ind w:left="0"/>
        <w:jc w:val="both"/>
        <w:rPr>
          <w:color w:val="000000"/>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15"/>
    <w:rsid w:val="000A0215"/>
    <w:rsid w:val="000D0476"/>
    <w:rsid w:val="001C1AA8"/>
    <w:rsid w:val="001F50A0"/>
    <w:rsid w:val="00232D60"/>
    <w:rsid w:val="002409CD"/>
    <w:rsid w:val="002B0260"/>
    <w:rsid w:val="00325CB6"/>
    <w:rsid w:val="00333C71"/>
    <w:rsid w:val="00413ED4"/>
    <w:rsid w:val="00550964"/>
    <w:rsid w:val="00625FE5"/>
    <w:rsid w:val="00676901"/>
    <w:rsid w:val="0070781D"/>
    <w:rsid w:val="00711132"/>
    <w:rsid w:val="00717ED0"/>
    <w:rsid w:val="0072191E"/>
    <w:rsid w:val="00733987"/>
    <w:rsid w:val="00947BBD"/>
    <w:rsid w:val="00952487"/>
    <w:rsid w:val="0097704D"/>
    <w:rsid w:val="009E052A"/>
    <w:rsid w:val="00B20898"/>
    <w:rsid w:val="00B321A6"/>
    <w:rsid w:val="00B72F8A"/>
    <w:rsid w:val="00B75F23"/>
    <w:rsid w:val="00BD1436"/>
    <w:rsid w:val="00C04D3B"/>
    <w:rsid w:val="00C82A9B"/>
    <w:rsid w:val="00CB4952"/>
    <w:rsid w:val="00E231C7"/>
    <w:rsid w:val="03535BF5"/>
    <w:rsid w:val="1B6C48E7"/>
    <w:rsid w:val="64137FF7"/>
    <w:rsid w:val="78094134"/>
  </w:rsids>
  <m:mathPr>
    <m:mathFont m:val="Charcoal CY"/>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0"/>
    <w:qFormat/>
    <w:uiPriority w:val="9"/>
    <w:pPr>
      <w:keepNext/>
      <w:spacing w:line="360" w:lineRule="auto"/>
      <w:ind w:firstLine="709"/>
      <w:jc w:val="right"/>
      <w:outlineLvl w:val="0"/>
    </w:pPr>
    <w:rPr>
      <w:rFonts w:eastAsia="Tahoma"/>
      <w:sz w:val="28"/>
      <w:szCs w:val="28"/>
    </w:rPr>
  </w:style>
  <w:style w:type="character" w:default="1" w:styleId="3">
    <w:name w:val="Default Paragraph Font"/>
    <w:semiHidden/>
    <w:unhideWhenUsed/>
    <w:uiPriority w:val="0"/>
  </w:style>
  <w:style w:type="table" w:default="1" w:styleId="4">
    <w:name w:val="Normal Table"/>
    <w:semiHidden/>
    <w:unhideWhenUsed/>
    <w:qFormat/>
    <w:uiPriority w:val="0"/>
    <w:tblPr>
      <w:tblCellMar>
        <w:top w:w="0" w:type="dxa"/>
        <w:left w:w="108" w:type="dxa"/>
        <w:bottom w:w="0" w:type="dxa"/>
        <w:right w:w="108" w:type="dxa"/>
      </w:tblCellMar>
    </w:tblPr>
  </w:style>
  <w:style w:type="paragraph" w:styleId="5">
    <w:name w:val="Balloon Text"/>
    <w:basedOn w:val="1"/>
    <w:link w:val="9"/>
    <w:semiHidden/>
    <w:unhideWhenUsed/>
    <w:uiPriority w:val="99"/>
    <w:rPr>
      <w:rFonts w:ascii="Segoe UI" w:hAnsi="Segoe UI" w:cs="Segoe UI"/>
      <w:sz w:val="18"/>
      <w:szCs w:val="18"/>
    </w:rPr>
  </w:style>
  <w:style w:type="paragraph" w:styleId="6">
    <w:name w:val="Normal (Web)"/>
    <w:basedOn w:val="1"/>
    <w:unhideWhenUsed/>
    <w:uiPriority w:val="99"/>
    <w:pPr>
      <w:spacing w:before="100" w:beforeAutospacing="1" w:after="100" w:afterAutospacing="1"/>
    </w:p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Balloon Text Char"/>
    <w:basedOn w:val="3"/>
    <w:link w:val="5"/>
    <w:semiHidden/>
    <w:uiPriority w:val="99"/>
    <w:rPr>
      <w:rFonts w:ascii="Segoe UI" w:hAnsi="Segoe UI" w:eastAsia="Times New Roman" w:cs="Segoe UI"/>
      <w:sz w:val="18"/>
      <w:szCs w:val="18"/>
      <w:lang w:eastAsia="ru-RU"/>
    </w:rPr>
  </w:style>
  <w:style w:type="character" w:customStyle="1" w:styleId="10">
    <w:name w:val="Heading 1 Char"/>
    <w:basedOn w:val="3"/>
    <w:link w:val="2"/>
    <w:uiPriority w:val="9"/>
    <w:rPr>
      <w:rFonts w:ascii="Times New Roman" w:hAnsi="Times New Roman" w:eastAsia="Tahoma" w:cs="Times New Roman"/>
      <w:sz w:val="28"/>
      <w:szCs w:val="28"/>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1566</Characters>
  <Lines>13</Lines>
  <Paragraphs>3</Paragraphs>
  <TotalTime>1</TotalTime>
  <ScaleCrop>false</ScaleCrop>
  <LinksUpToDate>false</LinksUpToDate>
  <CharactersWithSpaces>1923</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2024-02-12T02:03:00Z</dcterms:created>
  <dc:creator>Погребская Александра Евгеневна</dc:creator>
  <cp:lastModifiedBy>Ольга Ф.</cp:lastModifiedBy>
  <cp:lastPrinted>2024-04-16T01:09:00Z</cp:lastPrinted>
  <dcterms:modified xsi:type="dcterms:W3CDTF">2025-02-27T12:57:38Z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DA44154A504345FAB306067D465C4366_13</vt:lpwstr>
  </property>
</Properties>
</file>